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2E" w:rsidRDefault="00436CF1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b/>
        </w:rPr>
        <w:t xml:space="preserve">                           „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Úgy szeretném meghálálni!” – Szenes Iván 100</w:t>
      </w:r>
    </w:p>
    <w:p w:rsidR="00DC2D2E" w:rsidRDefault="006D03FD">
      <w:pPr>
        <w:jc w:val="both"/>
        <w:rPr>
          <w:rFonts w:ascii="Palatino Linotype" w:eastAsia="Palatino Linotype" w:hAnsi="Palatino Linotype" w:cs="Palatino Linotype"/>
          <w:b/>
          <w:color w:val="800000"/>
        </w:rPr>
      </w:pPr>
      <w:r>
        <w:rPr>
          <w:rFonts w:ascii="Palatino Linotype" w:eastAsia="Palatino Linotype" w:hAnsi="Palatino Linotype" w:cs="Palatino Linotype"/>
          <w:b/>
          <w:color w:val="800000"/>
        </w:rPr>
        <w:t>Sajtóközlemény – 2024. 02.13</w:t>
      </w:r>
      <w:bookmarkStart w:id="0" w:name="_GoBack"/>
      <w:bookmarkEnd w:id="0"/>
      <w:r w:rsidR="00436CF1">
        <w:rPr>
          <w:rFonts w:ascii="Palatino Linotype" w:eastAsia="Palatino Linotype" w:hAnsi="Palatino Linotype" w:cs="Palatino Linotype"/>
          <w:b/>
          <w:color w:val="800000"/>
        </w:rPr>
        <w:t>.  / PResston PR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b/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rFonts w:ascii="Palatino Linotype" w:eastAsia="Palatino Linotype" w:hAnsi="Palatino Linotype" w:cs="Palatino Linotype"/>
          <w:b/>
          <w:sz w:val="24"/>
          <w:szCs w:val="24"/>
        </w:rPr>
        <w:t>Több mint 2000 dal, 200 színdarab, tucatnyi film, számos nagysikerű televíziós műsor fűződik Szenes Iván nevéhez, aki idén lenne 100 éves. Ő a modern kor Petőfije, szinte nincs is a járókelők között, aki ne tudná folytatni sorait. Nevéhez fűződik az első magyar aranylemez</w:t>
      </w:r>
      <w:r w:rsidR="00DE26A2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DE26A2">
        <w:rPr>
          <w:rFonts w:ascii="Palatino Linotype" w:eastAsia="Palatino Linotype" w:hAnsi="Palatino Linotype" w:cs="Palatino Linotype"/>
          <w:b/>
          <w:sz w:val="24"/>
          <w:szCs w:val="24"/>
        </w:rPr>
        <w:t>„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Mindenkinek van egy álma</w:t>
      </w:r>
      <w:r w:rsidR="00DE26A2">
        <w:rPr>
          <w:rFonts w:ascii="Palatino Linotype" w:eastAsia="Palatino Linotype" w:hAnsi="Palatino Linotype" w:cs="Palatino Linotype"/>
          <w:b/>
          <w:sz w:val="24"/>
          <w:szCs w:val="24"/>
        </w:rPr>
        <w:t>”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lemezéből több mint egymillió példány kelt el. Ő nyerte a hazai Táncdalfesztiválokon a legtöbb első díjat, megkapta a legjobb szövegíró elismerést, és elnyerte a közönségdíjat is. Nemzetközi fesztiválokat is nyert. Életműve rendkívül sokoldalú: komoly költőnek indult, a legtöbb magyar zenés darab szövegét is neki köszönhetjük. Színházi dramaturgként, zeneszerzőként és dalköltőként is bizonyított. Szenes Iván kiemelkedő, példaértékű és vitathatatlan örökségét immár 14. éve a dalköltő lánya, Szenes Andrea gondozza. A könnyűzenei műfajban egyedüliként 4 diplomás és doktori címet is viselő Andrea küldetésének tekinti a Szenes hagyomány ápolását. 2024-et Szenes Andrea és a Szenes Alapítvány „Szenes Iván 100” emlékévnek nyilvánította, mely során különleges programsorozattal készül.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„Kislány a zongoránál”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3634105</wp:posOffset>
            </wp:positionH>
            <wp:positionV relativeFrom="paragraph">
              <wp:posOffset>262255</wp:posOffset>
            </wp:positionV>
            <wp:extent cx="2143760" cy="26612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661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 „kislány a zongoránál”, aki beleszületett az egyik legnagyobb magyar művészdinasztiába, mindent megtesz azért, hogy személyiségén, legjobb tudásán keresztül önzetlenül fenntartsa és ápolja a könnyűzenében vitathatatlan értéket képviselő Szenes hagyatékot. Egy évszázad zenei kulturális örökségét „mentette át” rendkívül népszerű rendezvényeivel, tévéműsoraival.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Általa válnak a jól ismert slágerek generációkon átívelő - szinte már - népdalokká, amelyeket a fiatalok és idősebbek is együtt énekelnek.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Andrea a hagyományőrzésen túl példát mutat a fiatalabb generációknak is: egyrészt kimagasló szakmai végzettségével is magasra teszi a lécet, másrészt a szeretett családi értékek képviselete és átadása is egyedülálló esetében.</w:t>
      </w:r>
    </w:p>
    <w:p w:rsidR="00DC2D2E" w:rsidRDefault="00436CF1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br w:type="page"/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„Gyertek el a Szenes Iván Slágermúzeumba”, ahol a múlt és a jelen találkozik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 Szenes-dinasztia házából indult útjára sok sláger, kasszasiker, karrier. Egy korszak kultúrtörténete elevenedik meg a 2024. április 25-én Szenes Iván születésnapján megnyíló Slágermúzeumban.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24132</wp:posOffset>
            </wp:positionH>
            <wp:positionV relativeFrom="paragraph">
              <wp:posOffset>15240</wp:posOffset>
            </wp:positionV>
            <wp:extent cx="2057400" cy="154241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D2E" w:rsidRDefault="00DC2D2E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4558030</wp:posOffset>
            </wp:positionH>
            <wp:positionV relativeFrom="paragraph">
              <wp:posOffset>307975</wp:posOffset>
            </wp:positionV>
            <wp:extent cx="1322705" cy="188595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 házban még áll a zongora, melyen Lehár Ferenc és Kálmán Imre játszott. Itt lapul az az ezüst cigarettatárca, amin Kálmán Imre írt Szenes Andornak, akivel együtt szerezték a ma már hungarikumnak számító operetteket. Itt láthatjuk többek között a Táncdalfesztivál nagydíját, a legjobb szövegírói díjat, valamint Szenes Iván 100 db kukkerét is, amelyekkel lóversenyre járt és mindig újat vett, miután vesztett valamelyikkel… 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 közönség által már régóta várt múzeumot Kocsis Máté, Józsefváros egykori polgármestere, a Szenes Iván Emlékkoncert ötletgazdája nyitja meg. A tervek szerint a tárlatvezetést Bodrogi Gyula és Szenes Andrea tartják majd. </w:t>
      </w:r>
    </w:p>
    <w:p w:rsidR="00DC2D2E" w:rsidRDefault="00436CF1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„Nemcsak a 20 éveseké a világ”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„2024-ben Szenes Iván születésének 100. évfordulóját ünnepeljük egy teljes éven át. Különleges programsorozattal készülünk emlékezetessé tenni a centenáriumi évfordulót. Újra felfedezhetjük a művészetét és hagyatékát. Szeretném, ha minden nap eszünkbe jutnának a gyógyító slágerek, amelyekből több mint 2000 született Édesapám által.” –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hangsúlyozza a dalköltő lánya, Szenes Andrea.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 Szenes slágereket olyan kiemelkedő Kossuth díjas művészek szólaltatták meg, mint Törőcsik Mari,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Honthy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Hanna, Latinovits Zoltán,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Latabár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Kálmán, Ruttkai Éva, Balázs Fecó, Balázs Péter és Bodrogi Gyula. Így van ez ma is a Szenes Andrea által szervezett több mint 10.000 fős koncerteken és a Duna TV nívós top nézettségű műsoraiban Ez is bizonyítja, hogy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Szenes Iván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slágerei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ténylegesen a legjobban bizonyítottak az adott művészeti ágban, alkotásai közismertek és a szakmabeliek is a legkiemelkedőbbek közé sorolják a feledhetetlen dalkölteményeket. </w:t>
      </w:r>
      <w:r>
        <w:rPr>
          <w:rFonts w:ascii="Palatino Linotype" w:eastAsia="Palatino Linotype" w:hAnsi="Palatino Linotype" w:cs="Palatino Linotype"/>
          <w:sz w:val="24"/>
          <w:szCs w:val="24"/>
        </w:rPr>
        <w:t>Ebben az évben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annyiban lesznek még különlegesebbek ezek a koncertek, hogy a slágerek mellett jobban felölelik Szenes Iván életművét, színházi és filmes munkásságát is. A tavaszi születésnapi koncertjére Lakitelken, az új Kárpátia központban kerül sor, ahová Szenes Iván mindig örömmel látogatott. Tiszteletére a helyszínen egy padot is avatnak majd. Természetesen Győrben is lesz koncert az idén is a jól ismert Szenes Iván parkban, ahol Szenes Iván sokáig dramaturgként tevékenykedett. </w:t>
      </w:r>
    </w:p>
    <w:p w:rsidR="00DC2D2E" w:rsidRDefault="00DC2D2E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Ősszel pedig sor kerül a szokásos budapesti nagykoncertre a Szenes Iván téren. </w:t>
      </w:r>
    </w:p>
    <w:p w:rsidR="00DC2D2E" w:rsidRDefault="00436CF1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Ez az egyetlen olyan </w:t>
      </w:r>
      <w:r w:rsidRPr="00436CF1">
        <w:rPr>
          <w:rFonts w:ascii="Palatino Linotype" w:eastAsia="Palatino Linotype" w:hAnsi="Palatino Linotype" w:cs="Palatino Linotype"/>
          <w:sz w:val="24"/>
          <w:szCs w:val="24"/>
        </w:rPr>
        <w:t>koncert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a világon, amely ott tudott megvalósulni, ahol maguk a slágerek születtek.  </w:t>
      </w:r>
    </w:p>
    <w:p w:rsidR="00DC2D2E" w:rsidRDefault="00DC2D2E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2" w:name="_30j0zll" w:colFirst="0" w:colLast="0"/>
      <w:bookmarkEnd w:id="2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C2D2E">
        <w:tc>
          <w:tcPr>
            <w:tcW w:w="9062" w:type="dxa"/>
            <w:shd w:val="clear" w:color="auto" w:fill="E7E6E6"/>
          </w:tcPr>
          <w:p w:rsidR="00DC2D2E" w:rsidRDefault="00436CF1">
            <w:pPr>
              <w:rPr>
                <w:rFonts w:ascii="Palatino Linotype" w:eastAsia="Palatino Linotype" w:hAnsi="Palatino Linotype" w:cs="Palatino Linotype"/>
                <w:b/>
                <w:sz w:val="24"/>
                <w:szCs w:val="24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  <w:u w:val="single"/>
              </w:rPr>
              <w:t>Tudnivalók Szenes Andreáról:</w:t>
            </w:r>
          </w:p>
          <w:p w:rsidR="00DC2D2E" w:rsidRDefault="00DC2D2E">
            <w:pPr>
              <w:rPr>
                <w:rFonts w:ascii="Palatino Linotype" w:eastAsia="Palatino Linotype" w:hAnsi="Palatino Linotype" w:cs="Palatino Linotype"/>
                <w:b/>
                <w:sz w:val="24"/>
                <w:szCs w:val="24"/>
                <w:u w:val="single"/>
              </w:rPr>
            </w:pP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A családi életmű fáradhatatlan gondozója, átmentette egy század könnyűzenei értékeit és továbbadta az új nemzedéknek 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Elismert producer, a hazai női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talkshow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megteremtője, világsztárvendégei voltak többek között: Sylvester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Stallone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Tom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Hanks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Omar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SHarif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Topol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Amanda Lear,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Jimmy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Carter, Gina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Lollobrigida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Menuhin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Charles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Aznavour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LaToya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Jackson és Robin Williams 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 Hívd Andreát! sztárja, a média pszichológusa 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4 diplomával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és doktorival is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rendelkezik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5 éven át a Közszolgálati Televízió elnökhelyettese, műsorokért felelős alelnöke 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2 tudományos könyv szerzője  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Szervusz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Szenes Iván tér ! dalával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Fonogram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díjat nyert. Utcasarkon sír egy kisgyerek c. slágere népszerű a fiatalok körében is. </w:t>
            </w:r>
          </w:p>
          <w:p w:rsidR="00DC2D2E" w:rsidRDefault="0043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Szenes Iván emlékkoncertek és tv műsorok létrehozója, műsorvezetője Bodrogi Gyulával együtt. Immár 14 éve 10 000 rajongóval egyedülálló közösséget épített Józsefvárosban, ahová külföldről és vidékről tömegek utaznak minden évben a különleges élményért, hogy megtapasztalják a Szenes slágerek mindig gyógyító hatását. </w:t>
            </w:r>
          </w:p>
          <w:p w:rsidR="00DC2D2E" w:rsidRDefault="00D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:rsidR="00DC2D2E" w:rsidRDefault="00DC2D2E"/>
        </w:tc>
      </w:tr>
    </w:tbl>
    <w:p w:rsidR="00DC2D2E" w:rsidRDefault="00DC2D2E"/>
    <w:p w:rsidR="00DC2D2E" w:rsidRDefault="00436CF1">
      <w:pPr>
        <w:spacing w:before="280" w:after="120"/>
        <w:ind w:left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800000"/>
          <w:sz w:val="20"/>
          <w:szCs w:val="20"/>
        </w:rPr>
        <w:t>További információ és interjúegyeztetés:</w:t>
      </w:r>
    </w:p>
    <w:p w:rsidR="00DC2D2E" w:rsidRDefault="00436CF1">
      <w:pPr>
        <w:spacing w:before="280" w:after="280"/>
        <w:ind w:left="3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800000"/>
          <w:sz w:val="20"/>
          <w:szCs w:val="20"/>
        </w:rPr>
        <w:t>Terdik Adrienne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| Ügyvezető igazgató | PResston PR | Rózsadomb Center | 1025 Budapest | Törökvész u. 87-91. | T + 36 1 325 94 88 | F +36 1 325 94 89 |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br/>
        <w:t xml:space="preserve">M +36 30 257 60 08 | </w:t>
      </w:r>
      <w:hyperlink r:id="rId10">
        <w:r>
          <w:rPr>
            <w:rFonts w:ascii="Palatino Linotype" w:eastAsia="Palatino Linotype" w:hAnsi="Palatino Linotype" w:cs="Palatino Linotype"/>
            <w:b/>
            <w:color w:val="0563C1"/>
            <w:sz w:val="20"/>
            <w:szCs w:val="20"/>
            <w:u w:val="single"/>
          </w:rPr>
          <w:t>adrienne.terdik@presstonpr.hu</w:t>
        </w:r>
      </w:hyperlink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|www.presstonpr.hu</w:t>
      </w:r>
    </w:p>
    <w:p w:rsidR="00DC2D2E" w:rsidRDefault="00436CF1">
      <w:pPr>
        <w:spacing w:before="280"/>
        <w:ind w:left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800000"/>
          <w:sz w:val="20"/>
          <w:szCs w:val="20"/>
        </w:rPr>
        <w:t>Menyhárt Erika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|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Senior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PR Account | PResston PR | Rózsadomb Center |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br/>
        <w:t xml:space="preserve">1025 Budapest | Törökvész u. 87-91. | T + 36 1 325 94 88 | F +36 1 325 94 89 |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br/>
        <w:t xml:space="preserve">M +36 30 769 8697 | </w:t>
      </w:r>
      <w:hyperlink r:id="rId11">
        <w:r>
          <w:rPr>
            <w:rFonts w:ascii="Palatino Linotype" w:eastAsia="Palatino Linotype" w:hAnsi="Palatino Linotype" w:cs="Palatino Linotype"/>
            <w:b/>
            <w:color w:val="0563C1"/>
            <w:sz w:val="20"/>
            <w:szCs w:val="20"/>
            <w:u w:val="single"/>
          </w:rPr>
          <w:t>erika.menyhart@presstonpr.hu</w:t>
        </w:r>
      </w:hyperlink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| </w:t>
      </w:r>
      <w:hyperlink r:id="rId12">
        <w:r>
          <w:rPr>
            <w:rFonts w:ascii="Palatino Linotype" w:eastAsia="Palatino Linotype" w:hAnsi="Palatino Linotype" w:cs="Palatino Linotype"/>
            <w:b/>
            <w:color w:val="0563C1"/>
            <w:sz w:val="20"/>
            <w:szCs w:val="20"/>
            <w:u w:val="single"/>
          </w:rPr>
          <w:t>www.presstonpr.hu</w:t>
        </w:r>
      </w:hyperlink>
    </w:p>
    <w:p w:rsidR="00DC2D2E" w:rsidRDefault="00DC2D2E">
      <w:pPr>
        <w:spacing w:before="280"/>
        <w:ind w:left="360"/>
        <w:rPr>
          <w:rFonts w:ascii="Palatino Linotype" w:eastAsia="Palatino Linotype" w:hAnsi="Palatino Linotype" w:cs="Palatino Linotype"/>
        </w:rPr>
      </w:pPr>
    </w:p>
    <w:p w:rsidR="00DC2D2E" w:rsidRDefault="00DC2D2E">
      <w:pPr>
        <w:spacing w:before="280"/>
        <w:ind w:left="360"/>
        <w:rPr>
          <w:rFonts w:ascii="Palatino Linotype" w:eastAsia="Palatino Linotype" w:hAnsi="Palatino Linotype" w:cs="Palatino Linotype"/>
        </w:rPr>
      </w:pPr>
    </w:p>
    <w:sectPr w:rsidR="00DC2D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31" w:rsidRDefault="00B81331">
      <w:pPr>
        <w:spacing w:after="0" w:line="240" w:lineRule="auto"/>
      </w:pPr>
      <w:r>
        <w:separator/>
      </w:r>
    </w:p>
  </w:endnote>
  <w:endnote w:type="continuationSeparator" w:id="0">
    <w:p w:rsidR="00B81331" w:rsidRDefault="00B8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2E" w:rsidRDefault="00436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03FD">
      <w:rPr>
        <w:noProof/>
        <w:color w:val="000000"/>
      </w:rPr>
      <w:t>1</w:t>
    </w:r>
    <w:r>
      <w:rPr>
        <w:color w:val="000000"/>
      </w:rPr>
      <w:fldChar w:fldCharType="end"/>
    </w:r>
  </w:p>
  <w:p w:rsidR="00DC2D2E" w:rsidRDefault="00DC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31" w:rsidRDefault="00B81331">
      <w:pPr>
        <w:spacing w:after="0" w:line="240" w:lineRule="auto"/>
      </w:pPr>
      <w:r>
        <w:separator/>
      </w:r>
    </w:p>
  </w:footnote>
  <w:footnote w:type="continuationSeparator" w:id="0">
    <w:p w:rsidR="00B81331" w:rsidRDefault="00B8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2E" w:rsidRDefault="00436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5746750</wp:posOffset>
          </wp:positionH>
          <wp:positionV relativeFrom="page">
            <wp:posOffset>152400</wp:posOffset>
          </wp:positionV>
          <wp:extent cx="883920" cy="62547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92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78F4"/>
    <w:multiLevelType w:val="multilevel"/>
    <w:tmpl w:val="0BA40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2E"/>
    <w:rsid w:val="00436CF1"/>
    <w:rsid w:val="006D03FD"/>
    <w:rsid w:val="00A20926"/>
    <w:rsid w:val="00B81331"/>
    <w:rsid w:val="00BD6DE9"/>
    <w:rsid w:val="00CF0DEA"/>
    <w:rsid w:val="00DC2D2E"/>
    <w:rsid w:val="00D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22B4"/>
  <w15:docId w15:val="{20792567-F0B8-499C-B2C3-98B3BEDA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stonpr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menyhart@presstonpr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2024-02-12T09:19:00Z</dcterms:created>
  <dcterms:modified xsi:type="dcterms:W3CDTF">2024-02-13T12:57:00Z</dcterms:modified>
</cp:coreProperties>
</file>