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8C" w:rsidRPr="00797B1E" w:rsidRDefault="005E238C" w:rsidP="005E238C">
      <w:pPr>
        <w:jc w:val="center"/>
        <w:rPr>
          <w:rFonts w:ascii="Palatino Linotype" w:hAnsi="Palatino Linotype"/>
          <w:b/>
          <w:sz w:val="24"/>
          <w:szCs w:val="24"/>
        </w:rPr>
      </w:pPr>
      <w:r w:rsidRPr="00797B1E">
        <w:rPr>
          <w:rFonts w:ascii="Palatino Linotype" w:hAnsi="Palatino Linotype"/>
          <w:b/>
          <w:sz w:val="24"/>
          <w:szCs w:val="24"/>
        </w:rPr>
        <w:t>Tovább erősíti regionális szerepét a piacvezető villamossági cég</w:t>
      </w:r>
    </w:p>
    <w:p w:rsidR="005E238C" w:rsidRDefault="005E238C" w:rsidP="005E238C">
      <w:pPr>
        <w:pStyle w:val="Listaszerbekezds"/>
        <w:numPr>
          <w:ilvl w:val="0"/>
          <w:numId w:val="1"/>
        </w:numPr>
        <w:jc w:val="center"/>
        <w:rPr>
          <w:rFonts w:ascii="Palatino Linotype" w:hAnsi="Palatino Linotype"/>
          <w:b/>
          <w:sz w:val="24"/>
          <w:szCs w:val="24"/>
        </w:rPr>
      </w:pPr>
      <w:r w:rsidRPr="00797B1E">
        <w:rPr>
          <w:rFonts w:ascii="Palatino Linotype" w:hAnsi="Palatino Linotype"/>
          <w:b/>
          <w:sz w:val="24"/>
          <w:szCs w:val="24"/>
        </w:rPr>
        <w:t>A Királyok Városában ny</w:t>
      </w:r>
      <w:r>
        <w:rPr>
          <w:rFonts w:ascii="Palatino Linotype" w:hAnsi="Palatino Linotype"/>
          <w:b/>
          <w:sz w:val="24"/>
          <w:szCs w:val="24"/>
        </w:rPr>
        <w:t>ílt</w:t>
      </w:r>
      <w:r w:rsidRPr="00797B1E">
        <w:rPr>
          <w:rFonts w:ascii="Palatino Linotype" w:hAnsi="Palatino Linotype"/>
          <w:b/>
          <w:sz w:val="24"/>
          <w:szCs w:val="24"/>
        </w:rPr>
        <w:t xml:space="preserve"> újabb Daniella </w:t>
      </w:r>
      <w:r>
        <w:rPr>
          <w:rFonts w:ascii="Palatino Linotype" w:hAnsi="Palatino Linotype"/>
          <w:b/>
          <w:sz w:val="24"/>
          <w:szCs w:val="24"/>
        </w:rPr>
        <w:t>üzlet</w:t>
      </w:r>
      <w:r w:rsidRPr="00797B1E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–</w:t>
      </w:r>
      <w:r w:rsidRPr="00797B1E">
        <w:rPr>
          <w:rFonts w:ascii="Palatino Linotype" w:hAnsi="Palatino Linotype"/>
          <w:b/>
          <w:sz w:val="24"/>
          <w:szCs w:val="24"/>
        </w:rPr>
        <w:t xml:space="preserve"> </w:t>
      </w:r>
    </w:p>
    <w:p w:rsidR="005E238C" w:rsidRDefault="005E238C" w:rsidP="005E238C">
      <w:pPr>
        <w:ind w:left="60"/>
        <w:rPr>
          <w:rFonts w:ascii="Palatino Linotype" w:hAnsi="Palatino Linotype"/>
          <w:b/>
          <w:color w:val="FF0000"/>
          <w:sz w:val="24"/>
          <w:szCs w:val="24"/>
        </w:rPr>
      </w:pPr>
      <w:r w:rsidRPr="00797B1E">
        <w:rPr>
          <w:rFonts w:ascii="Palatino Linotype" w:hAnsi="Palatino Linotype"/>
          <w:b/>
          <w:color w:val="FF0000"/>
          <w:sz w:val="24"/>
          <w:szCs w:val="24"/>
        </w:rPr>
        <w:t>PResston PR sajtó</w:t>
      </w:r>
      <w:r>
        <w:rPr>
          <w:rFonts w:ascii="Palatino Linotype" w:hAnsi="Palatino Linotype"/>
          <w:b/>
          <w:color w:val="FF0000"/>
          <w:sz w:val="24"/>
          <w:szCs w:val="24"/>
        </w:rPr>
        <w:t>közlemény</w:t>
      </w:r>
      <w:r w:rsidRPr="00797B1E">
        <w:rPr>
          <w:rFonts w:ascii="Palatino Linotype" w:hAnsi="Palatino Linotype"/>
          <w:b/>
          <w:color w:val="FF0000"/>
          <w:sz w:val="24"/>
          <w:szCs w:val="24"/>
        </w:rPr>
        <w:t xml:space="preserve"> / 2024. április 24.</w:t>
      </w:r>
    </w:p>
    <w:p w:rsidR="005E238C" w:rsidRDefault="005E238C" w:rsidP="005E238C">
      <w:pPr>
        <w:ind w:left="60"/>
        <w:jc w:val="both"/>
        <w:rPr>
          <w:rFonts w:ascii="Palatino Linotype" w:hAnsi="Palatino Linotype"/>
          <w:b/>
          <w:sz w:val="24"/>
          <w:szCs w:val="24"/>
        </w:rPr>
      </w:pPr>
    </w:p>
    <w:p w:rsidR="005E238C" w:rsidRDefault="005E238C" w:rsidP="005E238C">
      <w:pPr>
        <w:ind w:left="60"/>
        <w:jc w:val="both"/>
        <w:rPr>
          <w:rFonts w:ascii="Palatino Linotype" w:hAnsi="Palatino Linotype"/>
          <w:b/>
          <w:sz w:val="24"/>
          <w:szCs w:val="24"/>
        </w:rPr>
      </w:pPr>
      <w:r w:rsidRPr="00797B1E">
        <w:rPr>
          <w:rFonts w:ascii="Palatino Linotype" w:hAnsi="Palatino Linotype"/>
          <w:b/>
          <w:sz w:val="24"/>
          <w:szCs w:val="24"/>
        </w:rPr>
        <w:t xml:space="preserve">Székesfehérváron második telephelyét </w:t>
      </w:r>
      <w:r>
        <w:rPr>
          <w:rFonts w:ascii="Palatino Linotype" w:hAnsi="Palatino Linotype"/>
          <w:b/>
          <w:sz w:val="24"/>
          <w:szCs w:val="24"/>
        </w:rPr>
        <w:t xml:space="preserve">nyitotta meg </w:t>
      </w:r>
      <w:r w:rsidRPr="00797B1E">
        <w:rPr>
          <w:rFonts w:ascii="Palatino Linotype" w:hAnsi="Palatino Linotype"/>
          <w:b/>
          <w:sz w:val="24"/>
          <w:szCs w:val="24"/>
        </w:rPr>
        <w:t xml:space="preserve">2024. április 24-én a több mint 30 éves szakmai tapasztalattal rendelkező Daniella Villamosság. Az évi nettó </w:t>
      </w:r>
      <w:r>
        <w:rPr>
          <w:rFonts w:ascii="Palatino Linotype" w:hAnsi="Palatino Linotype"/>
          <w:b/>
          <w:sz w:val="24"/>
          <w:szCs w:val="24"/>
        </w:rPr>
        <w:t xml:space="preserve">40 </w:t>
      </w:r>
      <w:r w:rsidRPr="00797B1E">
        <w:rPr>
          <w:rFonts w:ascii="Palatino Linotype" w:hAnsi="Palatino Linotype"/>
          <w:b/>
          <w:sz w:val="24"/>
          <w:szCs w:val="24"/>
        </w:rPr>
        <w:t xml:space="preserve">milliárd forintot meghaladó </w:t>
      </w:r>
      <w:proofErr w:type="spellStart"/>
      <w:r w:rsidRPr="00797B1E">
        <w:rPr>
          <w:rFonts w:ascii="Palatino Linotype" w:hAnsi="Palatino Linotype"/>
          <w:b/>
          <w:sz w:val="24"/>
          <w:szCs w:val="24"/>
        </w:rPr>
        <w:t>árbevételű</w:t>
      </w:r>
      <w:proofErr w:type="spellEnd"/>
      <w:r>
        <w:rPr>
          <w:rFonts w:ascii="Palatino Linotype" w:hAnsi="Palatino Linotype"/>
          <w:b/>
          <w:sz w:val="24"/>
          <w:szCs w:val="24"/>
        </w:rPr>
        <w:t>,</w:t>
      </w:r>
      <w:r w:rsidRPr="00797B1E">
        <w:rPr>
          <w:rFonts w:ascii="Palatino Linotype" w:hAnsi="Palatino Linotype"/>
          <w:b/>
          <w:sz w:val="24"/>
          <w:szCs w:val="24"/>
        </w:rPr>
        <w:t xml:space="preserve"> piacvezető, debreceni székhelyű családi vállalkozás új egységében az ipari partnerek körében felmerülő villamossági igények teljeskörű ki</w:t>
      </w:r>
      <w:r>
        <w:rPr>
          <w:rFonts w:ascii="Palatino Linotype" w:hAnsi="Palatino Linotype"/>
          <w:b/>
          <w:sz w:val="24"/>
          <w:szCs w:val="24"/>
        </w:rPr>
        <w:t>szolgálására</w:t>
      </w:r>
      <w:r w:rsidRPr="00797B1E">
        <w:rPr>
          <w:rFonts w:ascii="Palatino Linotype" w:hAnsi="Palatino Linotype"/>
          <w:b/>
          <w:sz w:val="24"/>
          <w:szCs w:val="24"/>
        </w:rPr>
        <w:t xml:space="preserve"> törekszik.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3D79B8">
        <w:rPr>
          <w:rFonts w:ascii="Palatino Linotype" w:hAnsi="Palatino Linotype"/>
          <w:b/>
          <w:sz w:val="24"/>
          <w:szCs w:val="24"/>
        </w:rPr>
        <w:t xml:space="preserve">A közel </w:t>
      </w:r>
      <w:r>
        <w:rPr>
          <w:rFonts w:ascii="Palatino Linotype" w:hAnsi="Palatino Linotype"/>
          <w:b/>
          <w:sz w:val="24"/>
          <w:szCs w:val="24"/>
        </w:rPr>
        <w:t>500 főt foglalkoztató, immár 39 telephellyel és webáruházzal is rendelkező vállalat a jövőben még markánsabb szerepet kíván betölteni a régió vállalkozásainak életében.</w:t>
      </w:r>
    </w:p>
    <w:p w:rsidR="005E238C" w:rsidRPr="00FB506B" w:rsidRDefault="005E238C" w:rsidP="005E238C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Az ipari szereplők szolgálatában</w:t>
      </w:r>
    </w:p>
    <w:p w:rsidR="005E238C" w:rsidRDefault="005E238C" w:rsidP="005E238C">
      <w:pPr>
        <w:jc w:val="both"/>
        <w:rPr>
          <w:rFonts w:ascii="Palatino Linotype" w:hAnsi="Palatino Linotype"/>
          <w:sz w:val="24"/>
          <w:szCs w:val="24"/>
        </w:rPr>
      </w:pPr>
      <w:r w:rsidRPr="00FB506B">
        <w:rPr>
          <w:rFonts w:ascii="Palatino Linotype" w:hAnsi="Palatino Linotype"/>
          <w:sz w:val="24"/>
          <w:szCs w:val="24"/>
        </w:rPr>
        <w:t xml:space="preserve">Magyarország </w:t>
      </w:r>
      <w:r>
        <w:rPr>
          <w:rFonts w:ascii="Palatino Linotype" w:hAnsi="Palatino Linotype"/>
          <w:sz w:val="24"/>
          <w:szCs w:val="24"/>
        </w:rPr>
        <w:t>elsőszámú</w:t>
      </w:r>
      <w:r w:rsidRPr="00FB506B">
        <w:rPr>
          <w:rFonts w:ascii="Palatino Linotype" w:hAnsi="Palatino Linotype"/>
          <w:sz w:val="24"/>
          <w:szCs w:val="24"/>
        </w:rPr>
        <w:t xml:space="preserve"> villamossági kis- és nagykereskedése, a magyar és nemzetközi viszonylatban is jelentős eredményeket felmutató Daniella Villamosság</w:t>
      </w:r>
      <w:r>
        <w:rPr>
          <w:rFonts w:ascii="Palatino Linotype" w:hAnsi="Palatino Linotype"/>
          <w:sz w:val="24"/>
          <w:szCs w:val="24"/>
        </w:rPr>
        <w:t xml:space="preserve"> második székesfehérvári </w:t>
      </w:r>
      <w:r w:rsidRPr="00F067F7">
        <w:rPr>
          <w:rFonts w:ascii="Palatino Linotype" w:hAnsi="Palatino Linotype"/>
          <w:sz w:val="24"/>
          <w:szCs w:val="24"/>
        </w:rPr>
        <w:t>telephely</w:t>
      </w:r>
      <w:r>
        <w:rPr>
          <w:rFonts w:ascii="Palatino Linotype" w:hAnsi="Palatino Linotype"/>
          <w:sz w:val="24"/>
          <w:szCs w:val="24"/>
        </w:rPr>
        <w:t>éne</w:t>
      </w:r>
      <w:r w:rsidRPr="00F067F7">
        <w:rPr>
          <w:rFonts w:ascii="Palatino Linotype" w:hAnsi="Palatino Linotype"/>
          <w:sz w:val="24"/>
          <w:szCs w:val="24"/>
        </w:rPr>
        <w:t>k</w:t>
      </w:r>
      <w:r>
        <w:rPr>
          <w:rFonts w:ascii="Palatino Linotype" w:hAnsi="Palatino Linotype"/>
          <w:sz w:val="24"/>
          <w:szCs w:val="24"/>
        </w:rPr>
        <w:t xml:space="preserve"> 50 millió forintos árukészlete, neves stratégiai beszállítók, úgy, mint a Schneider, a Siemens, a WAGO, a Phoenix </w:t>
      </w:r>
      <w:proofErr w:type="spellStart"/>
      <w:r>
        <w:rPr>
          <w:rFonts w:ascii="Palatino Linotype" w:hAnsi="Palatino Linotype"/>
          <w:sz w:val="24"/>
          <w:szCs w:val="24"/>
        </w:rPr>
        <w:t>Contact</w:t>
      </w:r>
      <w:proofErr w:type="spellEnd"/>
      <w:r>
        <w:rPr>
          <w:rFonts w:ascii="Palatino Linotype" w:hAnsi="Palatino Linotype"/>
          <w:sz w:val="24"/>
          <w:szCs w:val="24"/>
        </w:rPr>
        <w:t xml:space="preserve">, a </w:t>
      </w:r>
      <w:proofErr w:type="spellStart"/>
      <w:r>
        <w:rPr>
          <w:rFonts w:ascii="Palatino Linotype" w:hAnsi="Palatino Linotype"/>
          <w:sz w:val="24"/>
          <w:szCs w:val="24"/>
        </w:rPr>
        <w:t>Weidemüller</w:t>
      </w:r>
      <w:proofErr w:type="spellEnd"/>
      <w:r>
        <w:rPr>
          <w:rFonts w:ascii="Palatino Linotype" w:hAnsi="Palatino Linotype"/>
          <w:sz w:val="24"/>
          <w:szCs w:val="24"/>
        </w:rPr>
        <w:t xml:space="preserve">, az ELKO EP támogatásával áll az </w:t>
      </w:r>
      <w:r w:rsidRPr="00F067F7">
        <w:rPr>
          <w:rFonts w:ascii="Palatino Linotype" w:hAnsi="Palatino Linotype"/>
          <w:sz w:val="24"/>
          <w:szCs w:val="24"/>
        </w:rPr>
        <w:t>ipari partnerek rendelkezésére</w:t>
      </w:r>
      <w:r>
        <w:rPr>
          <w:rFonts w:ascii="Palatino Linotype" w:hAnsi="Palatino Linotype"/>
          <w:sz w:val="24"/>
          <w:szCs w:val="24"/>
        </w:rPr>
        <w:t xml:space="preserve">.  </w:t>
      </w:r>
    </w:p>
    <w:p w:rsidR="005E238C" w:rsidRDefault="005E238C" w:rsidP="005E238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lokáció más </w:t>
      </w:r>
      <w:proofErr w:type="spellStart"/>
      <w:r>
        <w:rPr>
          <w:rFonts w:ascii="Palatino Linotype" w:hAnsi="Palatino Linotype"/>
          <w:sz w:val="24"/>
          <w:szCs w:val="24"/>
        </w:rPr>
        <w:t>vevőszegmenst</w:t>
      </w:r>
      <w:proofErr w:type="spellEnd"/>
      <w:r>
        <w:rPr>
          <w:rFonts w:ascii="Palatino Linotype" w:hAnsi="Palatino Linotype"/>
          <w:sz w:val="24"/>
          <w:szCs w:val="24"/>
        </w:rPr>
        <w:t xml:space="preserve"> szólít meg, mint a nyüzsgő belvároshoz közeli B2C kereskedés. A mindössze négy hónap alatt kialakított új egység – a célcsoport összetett igényeire figyelemmel – az általános villanyszerelési termékek kereskedelme mellett tanácsadói, mérnöki, tervezési és automatizálási feladatokra is felkészült. A Daniella Villamosság Ipari Divíziója műszaki javaslatokkal, megoldásokkal, termékspecifikációk kidolgozásával is támogatja az értékesítést. A cég a régióban, megerősített személyes jelenlétével, rendkívül széles kapcsolati tőkével kívánja hangsúlyozni a vármegye gazdasági fe</w:t>
      </w:r>
      <w:r w:rsidR="00167A50">
        <w:rPr>
          <w:rFonts w:ascii="Palatino Linotype" w:hAnsi="Palatino Linotype"/>
          <w:sz w:val="24"/>
          <w:szCs w:val="24"/>
        </w:rPr>
        <w:t>jlődése iránti elköteleződését.</w:t>
      </w:r>
      <w:bookmarkStart w:id="0" w:name="_GoBack"/>
      <w:bookmarkEnd w:id="0"/>
    </w:p>
    <w:p w:rsidR="005E238C" w:rsidRPr="00A241AD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 w:rsidRPr="00A241AD">
        <w:rPr>
          <w:rFonts w:ascii="Palatino Linotype" w:hAnsi="Palatino Linotype"/>
          <w:b/>
          <w:sz w:val="24"/>
          <w:szCs w:val="24"/>
        </w:rPr>
        <w:t>Az innovatív vállalatcsoport magas minőségű kiszolgálással fokozza az ügyfélélményt</w:t>
      </w:r>
    </w:p>
    <w:p w:rsidR="005E238C" w:rsidRPr="00A241AD" w:rsidRDefault="005E238C" w:rsidP="005E238C">
      <w:pPr>
        <w:jc w:val="both"/>
        <w:rPr>
          <w:rFonts w:ascii="Palatino Linotype" w:hAnsi="Palatino Linotype"/>
          <w:sz w:val="24"/>
          <w:szCs w:val="24"/>
        </w:rPr>
      </w:pPr>
      <w:r w:rsidRPr="00FB506B">
        <w:rPr>
          <w:rFonts w:ascii="Palatino Linotype" w:hAnsi="Palatino Linotype"/>
          <w:sz w:val="24"/>
          <w:szCs w:val="24"/>
        </w:rPr>
        <w:t xml:space="preserve">A vállalat </w:t>
      </w:r>
      <w:r>
        <w:rPr>
          <w:rFonts w:ascii="Palatino Linotype" w:hAnsi="Palatino Linotype"/>
          <w:sz w:val="24"/>
          <w:szCs w:val="24"/>
        </w:rPr>
        <w:t xml:space="preserve">országos lefedettséget megcélzó </w:t>
      </w:r>
      <w:r w:rsidRPr="00FB506B">
        <w:rPr>
          <w:rFonts w:ascii="Palatino Linotype" w:hAnsi="Palatino Linotype"/>
          <w:sz w:val="24"/>
          <w:szCs w:val="24"/>
        </w:rPr>
        <w:t xml:space="preserve">hosszútávú stratégiai </w:t>
      </w:r>
      <w:r>
        <w:rPr>
          <w:rFonts w:ascii="Palatino Linotype" w:hAnsi="Palatino Linotype"/>
          <w:sz w:val="24"/>
          <w:szCs w:val="24"/>
        </w:rPr>
        <w:t xml:space="preserve">elképzelése </w:t>
      </w:r>
      <w:r w:rsidRPr="00FB506B">
        <w:rPr>
          <w:rFonts w:ascii="Palatino Linotype" w:hAnsi="Palatino Linotype"/>
          <w:sz w:val="24"/>
          <w:szCs w:val="24"/>
        </w:rPr>
        <w:t xml:space="preserve">2024 </w:t>
      </w:r>
      <w:r>
        <w:rPr>
          <w:rFonts w:ascii="Palatino Linotype" w:hAnsi="Palatino Linotype"/>
          <w:sz w:val="24"/>
          <w:szCs w:val="24"/>
        </w:rPr>
        <w:t>április 24-én</w:t>
      </w:r>
      <w:r w:rsidRPr="00FB506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következő szintre lépett</w:t>
      </w:r>
      <w:r w:rsidRPr="00FB506B">
        <w:rPr>
          <w:rFonts w:ascii="Palatino Linotype" w:hAnsi="Palatino Linotype"/>
          <w:sz w:val="24"/>
          <w:szCs w:val="24"/>
        </w:rPr>
        <w:t xml:space="preserve"> azáltal, </w:t>
      </w:r>
      <w:r w:rsidRPr="00A241AD">
        <w:rPr>
          <w:rFonts w:ascii="Palatino Linotype" w:hAnsi="Palatino Linotype"/>
          <w:sz w:val="24"/>
          <w:szCs w:val="24"/>
        </w:rPr>
        <w:t>hogy megnyitotta második üzletét Székesfehérváron. A közel 500 m2 alapterületű, 3000-3500 db</w:t>
      </w:r>
      <w:r>
        <w:rPr>
          <w:rFonts w:ascii="Palatino Linotype" w:hAnsi="Palatino Linotype"/>
          <w:sz w:val="24"/>
          <w:szCs w:val="24"/>
        </w:rPr>
        <w:t>, az ipari vállalkozások</w:t>
      </w:r>
      <w:r w:rsidRPr="00A241A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igényeire specializálódott, azonnal elérhető </w:t>
      </w:r>
      <w:r w:rsidRPr="00A241AD">
        <w:rPr>
          <w:rFonts w:ascii="Palatino Linotype" w:hAnsi="Palatino Linotype"/>
          <w:sz w:val="24"/>
          <w:szCs w:val="24"/>
        </w:rPr>
        <w:t xml:space="preserve">termékkel rendelkező telephely a Videoton Ipari Parkhoz közel található. </w:t>
      </w:r>
      <w:r>
        <w:rPr>
          <w:rFonts w:ascii="Palatino Linotype" w:hAnsi="Palatino Linotype"/>
          <w:sz w:val="24"/>
          <w:szCs w:val="24"/>
        </w:rPr>
        <w:t xml:space="preserve">A hazai villamossági piac legmodernebb </w:t>
      </w:r>
      <w:proofErr w:type="spellStart"/>
      <w:r>
        <w:rPr>
          <w:rFonts w:ascii="Palatino Linotype" w:hAnsi="Palatino Linotype"/>
          <w:sz w:val="24"/>
          <w:szCs w:val="24"/>
        </w:rPr>
        <w:t>robotizált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nagytarcsai</w:t>
      </w:r>
      <w:proofErr w:type="spellEnd"/>
      <w:r>
        <w:rPr>
          <w:rFonts w:ascii="Palatino Linotype" w:hAnsi="Palatino Linotype"/>
          <w:sz w:val="24"/>
          <w:szCs w:val="24"/>
        </w:rPr>
        <w:t xml:space="preserve"> központi </w:t>
      </w:r>
      <w:proofErr w:type="spellStart"/>
      <w:r>
        <w:rPr>
          <w:rFonts w:ascii="Palatino Linotype" w:hAnsi="Palatino Linotype"/>
          <w:sz w:val="24"/>
          <w:szCs w:val="24"/>
        </w:rPr>
        <w:t>raktárában</w:t>
      </w:r>
      <w:proofErr w:type="spellEnd"/>
      <w:r>
        <w:rPr>
          <w:rFonts w:ascii="Palatino Linotype" w:hAnsi="Palatino Linotype"/>
          <w:sz w:val="24"/>
          <w:szCs w:val="24"/>
        </w:rPr>
        <w:t xml:space="preserve"> pedig további 250 000 db tétel áll az </w:t>
      </w:r>
      <w:r w:rsidRPr="00A241AD">
        <w:rPr>
          <w:rFonts w:ascii="Palatino Linotype" w:hAnsi="Palatino Linotype"/>
          <w:sz w:val="24"/>
          <w:szCs w:val="24"/>
        </w:rPr>
        <w:t xml:space="preserve">ügyfelek </w:t>
      </w:r>
      <w:r>
        <w:rPr>
          <w:rFonts w:ascii="Palatino Linotype" w:hAnsi="Palatino Linotype"/>
          <w:sz w:val="24"/>
          <w:szCs w:val="24"/>
        </w:rPr>
        <w:t xml:space="preserve">rendelkezésre, melyet </w:t>
      </w:r>
      <w:r w:rsidRPr="00A241AD">
        <w:rPr>
          <w:rFonts w:ascii="Palatino Linotype" w:hAnsi="Palatino Linotype"/>
          <w:sz w:val="24"/>
          <w:szCs w:val="24"/>
        </w:rPr>
        <w:t>akár</w:t>
      </w:r>
      <w:r>
        <w:rPr>
          <w:rFonts w:ascii="Palatino Linotype" w:hAnsi="Palatino Linotype"/>
          <w:sz w:val="24"/>
          <w:szCs w:val="24"/>
        </w:rPr>
        <w:t xml:space="preserve"> másnapi kiszállítással biztosítanak a Fejér vármegyei </w:t>
      </w:r>
      <w:r w:rsidRPr="00A241AD">
        <w:rPr>
          <w:rFonts w:ascii="Palatino Linotype" w:hAnsi="Palatino Linotype"/>
          <w:sz w:val="24"/>
          <w:szCs w:val="24"/>
        </w:rPr>
        <w:t>üzletben vásárlók számára is.</w:t>
      </w: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0BC2ED03" wp14:editId="500B475C">
            <wp:simplePos x="0" y="0"/>
            <wp:positionH relativeFrom="margin">
              <wp:posOffset>3446145</wp:posOffset>
            </wp:positionH>
            <wp:positionV relativeFrom="paragraph">
              <wp:posOffset>-796290</wp:posOffset>
            </wp:positionV>
            <wp:extent cx="2112645" cy="2112645"/>
            <wp:effectExtent l="0" t="0" r="1905" b="190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dnagy Ernő Linked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i/>
          <w:sz w:val="24"/>
          <w:szCs w:val="24"/>
        </w:rPr>
        <w:t>„</w:t>
      </w:r>
      <w:r>
        <w:rPr>
          <w:rFonts w:ascii="Palatino Linotype" w:hAnsi="Palatino Linotype"/>
          <w:sz w:val="24"/>
          <w:szCs w:val="24"/>
        </w:rPr>
        <w:t xml:space="preserve">A nagy múltú családi vállalkozás és az ipari szereplők vállalatirányítási rendszereinek összekapcsolása lehetővé teszi a logisztikai, a beszerzési, az anyaggazdálkodási folyamatok összefűzését. Ezáltal szorosabb technológiai és stratégiai összefonódások jönnek létre az üzleti partnerek között.” – </w:t>
      </w:r>
      <w:r w:rsidRPr="00E1360D">
        <w:rPr>
          <w:rFonts w:ascii="Palatino Linotype" w:hAnsi="Palatino Linotype"/>
          <w:b/>
          <w:sz w:val="24"/>
          <w:szCs w:val="24"/>
        </w:rPr>
        <w:t>hangsúlyozta Hadnagy Ernő, a Daniella Villamosság ügyvezető igazgatója</w:t>
      </w:r>
      <w:r>
        <w:rPr>
          <w:rFonts w:ascii="Palatino Linotype" w:hAnsi="Palatino Linotype"/>
          <w:b/>
          <w:sz w:val="24"/>
          <w:szCs w:val="24"/>
        </w:rPr>
        <w:t>.</w:t>
      </w: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6E6B2" wp14:editId="187CEDFE">
                <wp:simplePos x="0" y="0"/>
                <wp:positionH relativeFrom="column">
                  <wp:posOffset>3423285</wp:posOffset>
                </wp:positionH>
                <wp:positionV relativeFrom="paragraph">
                  <wp:posOffset>5080</wp:posOffset>
                </wp:positionV>
                <wp:extent cx="2112645" cy="635"/>
                <wp:effectExtent l="0" t="0" r="0" b="0"/>
                <wp:wrapSquare wrapText="bothSides"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238C" w:rsidRPr="005D76C6" w:rsidRDefault="005E238C" w:rsidP="005E238C">
                            <w:pPr>
                              <w:pStyle w:val="Kpalrs"/>
                              <w:rPr>
                                <w:rFonts w:ascii="Palatino Linotype" w:hAnsi="Palatino Linotype"/>
                                <w:b/>
                                <w:i w:val="0"/>
                                <w:noProof/>
                                <w:sz w:val="20"/>
                                <w:szCs w:val="20"/>
                              </w:rPr>
                            </w:pPr>
                            <w:r w:rsidRPr="005D76C6"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  <w:t>Hadnagy Ernő, a Daniella Villamosság ügyvezető igazgatója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76E6B2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269.55pt;margin-top:.4pt;width:166.3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" stroked="f">
                <v:textbox style="mso-fit-shape-to-text:t" inset="0,0,0,0">
                  <w:txbxContent>
                    <w:p w:rsidR="005E238C" w:rsidRPr="005D76C6" w:rsidRDefault="005E238C" w:rsidP="005E238C">
                      <w:pPr>
                        <w:pStyle w:val="Kpalrs"/>
                        <w:rPr>
                          <w:rFonts w:ascii="Palatino Linotype" w:hAnsi="Palatino Linotype"/>
                          <w:b/>
                          <w:i w:val="0"/>
                          <w:noProof/>
                          <w:sz w:val="20"/>
                          <w:szCs w:val="20"/>
                        </w:rPr>
                      </w:pPr>
                      <w:r w:rsidRPr="005D76C6"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  <w:t>Hadnagy Ernő, a Daniella Villamosság ügyvezető igazgatója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 w:rsidRPr="006E3F63">
        <w:rPr>
          <w:rFonts w:ascii="Palatino Linotype" w:hAnsi="Palatino Linotype"/>
          <w:b/>
          <w:sz w:val="24"/>
          <w:szCs w:val="24"/>
        </w:rPr>
        <w:t>A cég</w: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k</w:t>
      </w:r>
      <w:r w:rsidRPr="00E14C58">
        <w:rPr>
          <w:rFonts w:ascii="Palatino Linotype" w:hAnsi="Palatino Linotype"/>
          <w:b/>
          <w:sz w:val="24"/>
          <w:szCs w:val="24"/>
        </w:rPr>
        <w:t>özponti érték</w:t>
      </w:r>
      <w:r>
        <w:rPr>
          <w:rFonts w:ascii="Palatino Linotype" w:hAnsi="Palatino Linotype"/>
          <w:b/>
          <w:sz w:val="24"/>
          <w:szCs w:val="24"/>
        </w:rPr>
        <w:t xml:space="preserve">e </w:t>
      </w:r>
      <w:r w:rsidRPr="00E14C58">
        <w:rPr>
          <w:rFonts w:ascii="Palatino Linotype" w:hAnsi="Palatino Linotype"/>
          <w:b/>
          <w:sz w:val="24"/>
          <w:szCs w:val="24"/>
        </w:rPr>
        <w:t>az emberi erőforrás</w:t>
      </w:r>
    </w:p>
    <w:p w:rsidR="005E238C" w:rsidRDefault="005E238C" w:rsidP="005E238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országos lefedettségű vállalat sikeres működésének fontos összetevője a tudásbázis megőrzése, a vevők legjobb kiszolgálása, a stabilitás, </w:t>
      </w:r>
      <w:r w:rsidRPr="00A241AD">
        <w:rPr>
          <w:rFonts w:ascii="Palatino Linotype" w:hAnsi="Palatino Linotype"/>
          <w:sz w:val="24"/>
          <w:szCs w:val="24"/>
        </w:rPr>
        <w:t xml:space="preserve">illetve </w:t>
      </w:r>
      <w:r>
        <w:rPr>
          <w:rFonts w:ascii="Palatino Linotype" w:hAnsi="Palatino Linotype"/>
          <w:sz w:val="24"/>
          <w:szCs w:val="24"/>
        </w:rPr>
        <w:t xml:space="preserve">a munkahelyek megtartása a családias értékrend megőrzése mellett. A második székesfehérvári telephely megnyitása </w:t>
      </w:r>
      <w:r w:rsidRPr="00A241AD">
        <w:rPr>
          <w:rFonts w:ascii="Palatino Linotype" w:hAnsi="Palatino Linotype"/>
          <w:sz w:val="24"/>
          <w:szCs w:val="24"/>
        </w:rPr>
        <w:t>további</w:t>
      </w:r>
      <w:r>
        <w:rPr>
          <w:rFonts w:ascii="Palatino Linotype" w:hAnsi="Palatino Linotype"/>
          <w:sz w:val="24"/>
          <w:szCs w:val="24"/>
        </w:rPr>
        <w:t xml:space="preserve"> 5 munkahelyet teremtett, </w:t>
      </w:r>
      <w:r w:rsidRPr="00A241AD">
        <w:rPr>
          <w:rFonts w:ascii="Palatino Linotype" w:hAnsi="Palatino Linotype"/>
          <w:sz w:val="24"/>
          <w:szCs w:val="24"/>
        </w:rPr>
        <w:t>ezzel már 8 főre növelve a közvetlenül kiszolgáló egységekben dolgozók számát.</w:t>
      </w:r>
      <w:r>
        <w:rPr>
          <w:rFonts w:ascii="Palatino Linotype" w:hAnsi="Palatino Linotype"/>
          <w:sz w:val="24"/>
          <w:szCs w:val="24"/>
        </w:rPr>
        <w:t xml:space="preserve"> Rajtuk kívül két területi képviselő aktív munkája is hozzájárul a partneri kapcsolatok ápolásához és kiépítéséhez.</w:t>
      </w: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5BBD61E5" wp14:editId="0B61875B">
            <wp:simplePos x="0" y="0"/>
            <wp:positionH relativeFrom="column">
              <wp:posOffset>3634105</wp:posOffset>
            </wp:positionH>
            <wp:positionV relativeFrom="paragraph">
              <wp:posOffset>327605</wp:posOffset>
            </wp:positionV>
            <wp:extent cx="1969012" cy="2740158"/>
            <wp:effectExtent l="0" t="0" r="0" b="3175"/>
            <wp:wrapSquare wrapText="bothSides"/>
            <wp:docPr id="60997159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7159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012" cy="2740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5C6">
        <w:rPr>
          <w:rFonts w:ascii="Palatino Linotype" w:hAnsi="Palatino Linotype"/>
          <w:b/>
          <w:sz w:val="24"/>
          <w:szCs w:val="24"/>
        </w:rPr>
        <w:t>Székesfehérvár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5555C6">
        <w:rPr>
          <w:rFonts w:ascii="Palatino Linotype" w:hAnsi="Palatino Linotype"/>
          <w:b/>
          <w:sz w:val="24"/>
          <w:szCs w:val="24"/>
        </w:rPr>
        <w:t>és a Daniella Villamosság kapcsolata példaértékű</w:t>
      </w:r>
    </w:p>
    <w:p w:rsidR="005E238C" w:rsidRPr="005656A0" w:rsidRDefault="005E238C" w:rsidP="005E238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„Örömmel üdvözlöm, hogy a magyar tulajdonosi háttérrel rendelkező Daniella Villamosság második kereskedelmi egységét nyitotta meg Székesfehérváron. Egy új telephelyének létrejötte mindig nagy jelentőségű mind a beruházó, mind pedig a befogadó város életében.  Együttműködésünk példaértékű, ami – reméljük – további cégek számára is vonzóvá teszi a vármegyeszékhelyt.” – </w:t>
      </w:r>
      <w:r w:rsidRPr="009A2808">
        <w:rPr>
          <w:rFonts w:ascii="Palatino Linotype" w:hAnsi="Palatino Linotype"/>
          <w:b/>
          <w:sz w:val="24"/>
          <w:szCs w:val="24"/>
        </w:rPr>
        <w:t xml:space="preserve">emelte ki beszédében </w:t>
      </w:r>
      <w:r>
        <w:rPr>
          <w:rFonts w:ascii="Palatino Linotype" w:hAnsi="Palatino Linotype"/>
          <w:b/>
          <w:sz w:val="24"/>
          <w:szCs w:val="24"/>
        </w:rPr>
        <w:t xml:space="preserve">dr. </w:t>
      </w:r>
      <w:r w:rsidRPr="009A2808">
        <w:rPr>
          <w:rFonts w:ascii="Palatino Linotype" w:hAnsi="Palatino Linotype"/>
          <w:b/>
          <w:sz w:val="24"/>
          <w:szCs w:val="24"/>
        </w:rPr>
        <w:t>Cser-Palkovics András, Székesfehérvár polgármestere</w:t>
      </w:r>
      <w:r>
        <w:rPr>
          <w:rFonts w:ascii="Palatino Linotype" w:hAnsi="Palatino Linotype"/>
          <w:b/>
          <w:sz w:val="24"/>
          <w:szCs w:val="24"/>
        </w:rPr>
        <w:t>.</w:t>
      </w: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925685" wp14:editId="040E0975">
                <wp:simplePos x="0" y="0"/>
                <wp:positionH relativeFrom="margin">
                  <wp:posOffset>3379470</wp:posOffset>
                </wp:positionH>
                <wp:positionV relativeFrom="paragraph">
                  <wp:posOffset>257810</wp:posOffset>
                </wp:positionV>
                <wp:extent cx="2905125" cy="655320"/>
                <wp:effectExtent l="0" t="0" r="9525" b="0"/>
                <wp:wrapTight wrapText="bothSides">
                  <wp:wrapPolygon edited="0">
                    <wp:start x="0" y="0"/>
                    <wp:lineTo x="0" y="20721"/>
                    <wp:lineTo x="21529" y="20721"/>
                    <wp:lineTo x="21529" y="0"/>
                    <wp:lineTo x="0" y="0"/>
                  </wp:wrapPolygon>
                </wp:wrapTight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55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238C" w:rsidRDefault="005E238C" w:rsidP="005E238C">
                            <w:pPr>
                              <w:pStyle w:val="Kpalrs"/>
                              <w:spacing w:after="0"/>
                              <w:jc w:val="both"/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</w:pPr>
                            <w:r w:rsidRPr="000A47B4"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  <w:t>dr.</w:t>
                            </w:r>
                            <w:r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7B4"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  <w:t>Cser-Palkovics András</w:t>
                            </w:r>
                            <w:r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5E238C" w:rsidRPr="000A47B4" w:rsidRDefault="005E238C" w:rsidP="005E238C">
                            <w:pPr>
                              <w:pStyle w:val="Kpalrs"/>
                              <w:spacing w:after="0"/>
                              <w:jc w:val="both"/>
                              <w:rPr>
                                <w:rFonts w:ascii="Palatino Linotype" w:hAnsi="Palatino Linotype"/>
                                <w:i w:val="0"/>
                                <w:noProof/>
                                <w:sz w:val="20"/>
                                <w:szCs w:val="20"/>
                              </w:rPr>
                            </w:pPr>
                            <w:r w:rsidRPr="000A47B4"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  <w:t>Székesfehérvár Megyei Jogú Város Polgármestere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25685" id="Szövegdoboz 10" o:spid="_x0000_s1027" type="#_x0000_t202" style="position:absolute;left:0;text-align:left;margin-left:266.1pt;margin-top:20.3pt;width:228.75pt;height:51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" stroked="f">
                <v:textbox inset="0,0,0,0">
                  <w:txbxContent>
                    <w:p w:rsidR="005E238C" w:rsidRDefault="005E238C" w:rsidP="005E238C">
                      <w:pPr>
                        <w:pStyle w:val="Kpalrs"/>
                        <w:spacing w:after="0"/>
                        <w:jc w:val="both"/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</w:pPr>
                      <w:r w:rsidRPr="000A47B4"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  <w:t>dr.</w:t>
                      </w:r>
                      <w:r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 w:rsidRPr="000A47B4"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  <w:t>Cser-Palkovics András</w:t>
                      </w:r>
                      <w:r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  <w:t>,</w:t>
                      </w:r>
                    </w:p>
                    <w:p w:rsidR="005E238C" w:rsidRPr="000A47B4" w:rsidRDefault="005E238C" w:rsidP="005E238C">
                      <w:pPr>
                        <w:pStyle w:val="Kpalrs"/>
                        <w:spacing w:after="0"/>
                        <w:jc w:val="both"/>
                        <w:rPr>
                          <w:rFonts w:ascii="Palatino Linotype" w:hAnsi="Palatino Linotype"/>
                          <w:i w:val="0"/>
                          <w:noProof/>
                          <w:sz w:val="20"/>
                          <w:szCs w:val="20"/>
                        </w:rPr>
                      </w:pPr>
                      <w:r w:rsidRPr="000A47B4"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  <w:t>Székesfehérvár Megyei Jogú Város Polgármestere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 w:rsidRPr="00825B44">
        <w:rPr>
          <w:rFonts w:ascii="Palatino Linotype" w:hAnsi="Palatino Linotype"/>
          <w:b/>
          <w:sz w:val="24"/>
          <w:szCs w:val="24"/>
        </w:rPr>
        <w:t>Felvillanyozzák a várost</w:t>
      </w:r>
    </w:p>
    <w:p w:rsidR="005E238C" w:rsidRDefault="005E238C" w:rsidP="005E238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„Arra törekszünk, hogy a cég ne csak egy elszigetelt kereskedelmi egységként működjön a városban. Elkötelezettek vagyunk a régió fejlődésének irányába, ezért üzleti magatartásunkat a városi szereplők lüktetéséhez és elképzeléseihez igazítjuk. Közös projektek megvalósításában gondolkozunk az oktatás, a kultúra és a sport </w:t>
      </w:r>
      <w:r>
        <w:rPr>
          <w:rFonts w:ascii="Palatino Linotype" w:hAnsi="Palatino Linotype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 wp14:anchorId="298D7884" wp14:editId="33551D78">
            <wp:simplePos x="0" y="0"/>
            <wp:positionH relativeFrom="margin">
              <wp:posOffset>174625</wp:posOffset>
            </wp:positionH>
            <wp:positionV relativeFrom="margin">
              <wp:align>top</wp:align>
            </wp:positionV>
            <wp:extent cx="2381250" cy="2381250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rabas borbala daniel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területén. Számunkra fontos, ahol befogadó közösséget találtunk, ott együtt nagyszerűt és jót tegyünk.” </w:t>
      </w:r>
      <w:r w:rsidRPr="00904F59">
        <w:rPr>
          <w:rFonts w:ascii="Palatino Linotype" w:hAnsi="Palatino Linotype"/>
          <w:b/>
          <w:sz w:val="24"/>
          <w:szCs w:val="24"/>
        </w:rPr>
        <w:t>– emelte ki Barabás Borbála, a Daniella Villamosság stratégiai fejlesztési vezetője</w:t>
      </w:r>
      <w:r>
        <w:rPr>
          <w:rFonts w:ascii="Palatino Linotype" w:hAnsi="Palatino Linotype"/>
          <w:b/>
          <w:sz w:val="24"/>
          <w:szCs w:val="24"/>
        </w:rPr>
        <w:t>.</w:t>
      </w:r>
    </w:p>
    <w:p w:rsidR="005E238C" w:rsidRPr="008A135C" w:rsidRDefault="005E238C" w:rsidP="005E238C">
      <w:pPr>
        <w:rPr>
          <w:rFonts w:ascii="Palatino Linotype" w:hAnsi="Palatino Linotype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8634D" wp14:editId="50E67197">
                <wp:simplePos x="0" y="0"/>
                <wp:positionH relativeFrom="column">
                  <wp:posOffset>176530</wp:posOffset>
                </wp:positionH>
                <wp:positionV relativeFrom="paragraph">
                  <wp:posOffset>1201420</wp:posOffset>
                </wp:positionV>
                <wp:extent cx="2381250" cy="400050"/>
                <wp:effectExtent l="0" t="0" r="0" b="0"/>
                <wp:wrapSquare wrapText="bothSides"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00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238C" w:rsidRPr="005D76C6" w:rsidRDefault="005E238C" w:rsidP="005E238C">
                            <w:pPr>
                              <w:pStyle w:val="Kpalrs"/>
                              <w:rPr>
                                <w:rFonts w:ascii="Palatino Linotype" w:hAnsi="Palatino Linotype"/>
                                <w:i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5D76C6">
                              <w:rPr>
                                <w:rFonts w:ascii="Palatino Linotype" w:hAnsi="Palatino Linotype"/>
                                <w:i w:val="0"/>
                                <w:sz w:val="20"/>
                                <w:szCs w:val="20"/>
                              </w:rPr>
                              <w:t>Barabás Borbála, a Daniella Villamosság stratégiai fejlesztési</w:t>
                            </w:r>
                            <w:r w:rsidRPr="005D76C6">
                              <w:rPr>
                                <w:rFonts w:ascii="Palatino Linotype" w:hAnsi="Palatino Linotype"/>
                                <w:i w:val="0"/>
                                <w:sz w:val="22"/>
                                <w:szCs w:val="22"/>
                              </w:rPr>
                              <w:t xml:space="preserve"> vezetője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58634D" id="Szövegdoboz 8" o:spid="_x0000_s1028" type="#_x0000_t202" style="position:absolute;margin-left:13.9pt;margin-top:94.6pt;width:187.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" stroked="f">
                <v:textbox inset="0,0,0,0">
                  <w:txbxContent>
                    <w:p w:rsidR="005E238C" w:rsidRPr="005D76C6" w:rsidRDefault="005E238C" w:rsidP="005E238C">
                      <w:pPr>
                        <w:pStyle w:val="Kpalrs"/>
                        <w:rPr>
                          <w:rFonts w:ascii="Palatino Linotype" w:hAnsi="Palatino Linotype"/>
                          <w:i w:val="0"/>
                          <w:noProof/>
                          <w:sz w:val="22"/>
                          <w:szCs w:val="22"/>
                        </w:rPr>
                      </w:pPr>
                      <w:r w:rsidRPr="005D76C6">
                        <w:rPr>
                          <w:rFonts w:ascii="Palatino Linotype" w:hAnsi="Palatino Linotype"/>
                          <w:i w:val="0"/>
                          <w:sz w:val="20"/>
                          <w:szCs w:val="20"/>
                        </w:rPr>
                        <w:t>Barabás Borbála, a Daniella Villamosság stratégiai fejlesztési</w:t>
                      </w:r>
                      <w:r w:rsidRPr="005D76C6">
                        <w:rPr>
                          <w:rFonts w:ascii="Palatino Linotype" w:hAnsi="Palatino Linotype"/>
                          <w:i w:val="0"/>
                          <w:sz w:val="22"/>
                          <w:szCs w:val="22"/>
                        </w:rPr>
                        <w:t xml:space="preserve"> vezetője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 w:hAnsi="Palatino Linotype"/>
          <w:b/>
          <w:sz w:val="24"/>
          <w:szCs w:val="24"/>
        </w:rPr>
        <w:br w:type="page"/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304829">
        <w:rPr>
          <w:rFonts w:ascii="Palatino Linotype" w:hAnsi="Palatino Linotype"/>
          <w:b/>
          <w:sz w:val="20"/>
          <w:szCs w:val="20"/>
          <w:u w:val="single"/>
        </w:rPr>
        <w:lastRenderedPageBreak/>
        <w:t>A Daniella Kft.-</w:t>
      </w:r>
      <w:proofErr w:type="spellStart"/>
      <w:r w:rsidRPr="00304829">
        <w:rPr>
          <w:rFonts w:ascii="Palatino Linotype" w:hAnsi="Palatino Linotype"/>
          <w:b/>
          <w:sz w:val="20"/>
          <w:szCs w:val="20"/>
          <w:u w:val="single"/>
        </w:rPr>
        <w:t>ről</w:t>
      </w:r>
      <w:proofErr w:type="spellEnd"/>
      <w:r w:rsidRPr="00304829">
        <w:rPr>
          <w:rFonts w:ascii="Palatino Linotype" w:hAnsi="Palatino Linotype"/>
          <w:b/>
          <w:sz w:val="20"/>
          <w:szCs w:val="20"/>
          <w:u w:val="single"/>
        </w:rPr>
        <w:t xml:space="preserve"> röviden: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A Daniella Kft. hazánk </w:t>
      </w:r>
      <w:r w:rsidRPr="00304829">
        <w:rPr>
          <w:rFonts w:ascii="Palatino Linotype" w:hAnsi="Palatino Linotype"/>
          <w:b/>
          <w:sz w:val="20"/>
          <w:szCs w:val="20"/>
        </w:rPr>
        <w:t>piacvezető villamossági kereskedő cége.</w:t>
      </w:r>
      <w:r w:rsidRPr="00304829">
        <w:rPr>
          <w:rFonts w:ascii="Palatino Linotype" w:hAnsi="Palatino Linotype"/>
          <w:sz w:val="20"/>
          <w:szCs w:val="20"/>
        </w:rPr>
        <w:t xml:space="preserve"> A családi tulajdonban lévő magyar vállalkozás villamossági anyagok kis- és nagykereskedelmével foglalkozik, a villamossági termékek teljes spektrumát kínálja ügyfeleinek. A cég mottója és küldetése, ami köré termék- és szolgáltatásportfolióját kialakította: </w:t>
      </w:r>
      <w:r w:rsidRPr="00304829">
        <w:rPr>
          <w:rFonts w:ascii="Palatino Linotype" w:hAnsi="Palatino Linotype"/>
          <w:b/>
          <w:sz w:val="20"/>
          <w:szCs w:val="20"/>
        </w:rPr>
        <w:t>„az elektromos világ szolgálatában”.</w:t>
      </w:r>
      <w:r w:rsidRPr="00304829">
        <w:rPr>
          <w:rFonts w:ascii="Palatino Linotype" w:hAnsi="Palatino Linotype"/>
          <w:sz w:val="20"/>
          <w:szCs w:val="20"/>
        </w:rPr>
        <w:t xml:space="preserve"> 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A </w:t>
      </w:r>
      <w:r w:rsidRPr="00304829">
        <w:rPr>
          <w:rFonts w:ascii="Palatino Linotype" w:hAnsi="Palatino Linotype"/>
          <w:b/>
          <w:sz w:val="20"/>
          <w:szCs w:val="20"/>
        </w:rPr>
        <w:t>3</w:t>
      </w:r>
      <w:r>
        <w:rPr>
          <w:rFonts w:ascii="Palatino Linotype" w:hAnsi="Palatino Linotype"/>
          <w:b/>
          <w:sz w:val="20"/>
          <w:szCs w:val="20"/>
        </w:rPr>
        <w:t>9</w:t>
      </w:r>
      <w:r w:rsidRPr="00304829">
        <w:rPr>
          <w:rFonts w:ascii="Palatino Linotype" w:hAnsi="Palatino Linotype"/>
          <w:b/>
          <w:sz w:val="20"/>
          <w:szCs w:val="20"/>
        </w:rPr>
        <w:t xml:space="preserve"> telephelyből álló szaküzlethálózat</w:t>
      </w:r>
      <w:r w:rsidRPr="00304829">
        <w:rPr>
          <w:rFonts w:ascii="Palatino Linotype" w:hAnsi="Palatino Linotype"/>
          <w:sz w:val="20"/>
          <w:szCs w:val="20"/>
        </w:rPr>
        <w:t xml:space="preserve"> mellett </w:t>
      </w:r>
      <w:r w:rsidRPr="00304829">
        <w:rPr>
          <w:rFonts w:ascii="Palatino Linotype" w:hAnsi="Palatino Linotype"/>
          <w:b/>
          <w:sz w:val="20"/>
          <w:szCs w:val="20"/>
        </w:rPr>
        <w:t>B2B és B2C webáruházzal</w:t>
      </w:r>
      <w:r w:rsidRPr="00304829">
        <w:rPr>
          <w:rFonts w:ascii="Palatino Linotype" w:hAnsi="Palatino Linotype"/>
          <w:sz w:val="20"/>
          <w:szCs w:val="20"/>
        </w:rPr>
        <w:t xml:space="preserve"> biztosítják vevőik kiszolgálását. A rendelkezésre álló </w:t>
      </w:r>
      <w:r>
        <w:rPr>
          <w:rFonts w:ascii="Palatino Linotype" w:hAnsi="Palatino Linotype"/>
          <w:sz w:val="20"/>
          <w:szCs w:val="20"/>
        </w:rPr>
        <w:t>közel</w:t>
      </w:r>
      <w:r w:rsidRPr="0030482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5</w:t>
      </w:r>
      <w:r w:rsidRPr="00304829">
        <w:rPr>
          <w:rFonts w:ascii="Palatino Linotype" w:hAnsi="Palatino Linotype"/>
          <w:sz w:val="20"/>
          <w:szCs w:val="20"/>
        </w:rPr>
        <w:t xml:space="preserve"> milliárd Ft összértékű készletállományból a legtöbb igényt másnapra teljesítik, míg a polcon nem tartott termékeket is a lehető leghamarabb szerzik be több száz beszállítóból álló kapcsolatrendszerük működtetésével. 2021-től a hazai villamossági piac legmodernebb, </w:t>
      </w:r>
      <w:proofErr w:type="spellStart"/>
      <w:r w:rsidRPr="00304829">
        <w:rPr>
          <w:rFonts w:ascii="Palatino Linotype" w:hAnsi="Palatino Linotype"/>
          <w:sz w:val="20"/>
          <w:szCs w:val="20"/>
        </w:rPr>
        <w:t>robotizált</w:t>
      </w:r>
      <w:proofErr w:type="spellEnd"/>
      <w:r w:rsidRPr="00304829">
        <w:rPr>
          <w:rFonts w:ascii="Palatino Linotype" w:hAnsi="Palatino Linotype"/>
          <w:sz w:val="20"/>
          <w:szCs w:val="20"/>
        </w:rPr>
        <w:t xml:space="preserve"> raktárrendszerrel ellátott 12.000 nm-es logisztikai központjából teljesítik vásárlóik igényeit. 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A cég 2020-ban 3,6 milliárd Ft-os sikeres kötvénykibocsátást hajtott végre. 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A cég export tevékenységet is folytat Romániában, saját leányvállalatukon, a </w:t>
      </w:r>
      <w:proofErr w:type="spellStart"/>
      <w:r w:rsidRPr="00304829">
        <w:rPr>
          <w:rFonts w:ascii="Palatino Linotype" w:hAnsi="Palatino Linotype"/>
          <w:sz w:val="20"/>
          <w:szCs w:val="20"/>
        </w:rPr>
        <w:t>Dominant</w:t>
      </w:r>
      <w:proofErr w:type="spellEnd"/>
      <w:r w:rsidRPr="0030482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304829">
        <w:rPr>
          <w:rFonts w:ascii="Palatino Linotype" w:hAnsi="Palatino Linotype"/>
          <w:sz w:val="20"/>
          <w:szCs w:val="20"/>
        </w:rPr>
        <w:t>Electric</w:t>
      </w:r>
      <w:proofErr w:type="spellEnd"/>
      <w:r w:rsidRPr="00304829">
        <w:rPr>
          <w:rFonts w:ascii="Palatino Linotype" w:hAnsi="Palatino Linotype"/>
          <w:sz w:val="20"/>
          <w:szCs w:val="20"/>
        </w:rPr>
        <w:t xml:space="preserve"> S.R.L.-en keresztül, továbbá más országokban is a helyi kereskedő partnerek közreműködésével.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A cég tagja a </w:t>
      </w:r>
      <w:r w:rsidRPr="00304829">
        <w:rPr>
          <w:rFonts w:ascii="Palatino Linotype" w:hAnsi="Palatino Linotype"/>
          <w:b/>
          <w:sz w:val="20"/>
          <w:szCs w:val="20"/>
        </w:rPr>
        <w:t>FEGIME-</w:t>
      </w:r>
      <w:proofErr w:type="spellStart"/>
      <w:r w:rsidRPr="00304829">
        <w:rPr>
          <w:rFonts w:ascii="Palatino Linotype" w:hAnsi="Palatino Linotype"/>
          <w:b/>
          <w:sz w:val="20"/>
          <w:szCs w:val="20"/>
        </w:rPr>
        <w:t>nek</w:t>
      </w:r>
      <w:proofErr w:type="spellEnd"/>
      <w:r w:rsidRPr="00304829">
        <w:rPr>
          <w:rFonts w:ascii="Palatino Linotype" w:hAnsi="Palatino Linotype"/>
          <w:b/>
          <w:sz w:val="20"/>
          <w:szCs w:val="20"/>
        </w:rPr>
        <w:t>,</w:t>
      </w:r>
      <w:r w:rsidRPr="00304829">
        <w:rPr>
          <w:rFonts w:ascii="Palatino Linotype" w:hAnsi="Palatino Linotype"/>
          <w:sz w:val="20"/>
          <w:szCs w:val="20"/>
        </w:rPr>
        <w:t xml:space="preserve"> amely egy villamossági termékeket forgalmazó, családi vállalkozásokat tömörítő beszerzési társaság. 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A Daniella Villamosság alapító tagja a 2007-ben megalakult </w:t>
      </w:r>
      <w:r w:rsidRPr="00304829">
        <w:rPr>
          <w:rFonts w:ascii="Palatino Linotype" w:hAnsi="Palatino Linotype"/>
          <w:b/>
          <w:sz w:val="20"/>
          <w:szCs w:val="20"/>
        </w:rPr>
        <w:t>FEGIME Hungary Kft.-</w:t>
      </w:r>
      <w:proofErr w:type="spellStart"/>
      <w:r w:rsidRPr="00304829">
        <w:rPr>
          <w:rFonts w:ascii="Palatino Linotype" w:hAnsi="Palatino Linotype"/>
          <w:b/>
          <w:sz w:val="20"/>
          <w:szCs w:val="20"/>
        </w:rPr>
        <w:t>nek</w:t>
      </w:r>
      <w:proofErr w:type="spellEnd"/>
      <w:r w:rsidRPr="00304829">
        <w:rPr>
          <w:rFonts w:ascii="Palatino Linotype" w:hAnsi="Palatino Linotype"/>
          <w:sz w:val="20"/>
          <w:szCs w:val="20"/>
        </w:rPr>
        <w:t>, mely magyar családi vállalkozások közreműködésével kapcsolódik nemzetközi tagcégek láncolatához, az európai szakmai elit vérkeringésébe.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A Daniella Villamosság </w:t>
      </w:r>
      <w:r w:rsidRPr="00304829">
        <w:rPr>
          <w:rFonts w:ascii="Palatino Linotype" w:hAnsi="Palatino Linotype"/>
          <w:b/>
          <w:sz w:val="20"/>
          <w:szCs w:val="20"/>
        </w:rPr>
        <w:t>2019</w:t>
      </w:r>
      <w:r>
        <w:rPr>
          <w:rFonts w:ascii="Palatino Linotype" w:hAnsi="Palatino Linotype"/>
          <w:b/>
          <w:sz w:val="20"/>
          <w:szCs w:val="20"/>
        </w:rPr>
        <w:t xml:space="preserve"> óta minden évben elnyeri</w:t>
      </w:r>
      <w:r w:rsidRPr="00304829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304829">
        <w:rPr>
          <w:rFonts w:ascii="Palatino Linotype" w:hAnsi="Palatino Linotype"/>
          <w:i/>
          <w:sz w:val="20"/>
          <w:szCs w:val="20"/>
        </w:rPr>
        <w:t>MagyarBrands</w:t>
      </w:r>
      <w:proofErr w:type="spellEnd"/>
      <w:r w:rsidRPr="00304829">
        <w:rPr>
          <w:rFonts w:ascii="Palatino Linotype" w:hAnsi="Palatino Linotype"/>
          <w:sz w:val="20"/>
          <w:szCs w:val="20"/>
        </w:rPr>
        <w:t xml:space="preserve"> díjat a Kiváló Üzleti Márka kategóriában,</w:t>
      </w:r>
      <w:r>
        <w:rPr>
          <w:rFonts w:ascii="Palatino Linotype" w:hAnsi="Palatino Linotype"/>
          <w:sz w:val="20"/>
          <w:szCs w:val="20"/>
        </w:rPr>
        <w:t xml:space="preserve"> valamint </w:t>
      </w:r>
      <w:r w:rsidRPr="005E5147">
        <w:rPr>
          <w:rFonts w:ascii="Palatino Linotype" w:hAnsi="Palatino Linotype"/>
          <w:b/>
          <w:sz w:val="20"/>
          <w:szCs w:val="20"/>
        </w:rPr>
        <w:t>2021 óta</w:t>
      </w:r>
      <w:r>
        <w:rPr>
          <w:rFonts w:ascii="Palatino Linotype" w:hAnsi="Palatino Linotype"/>
          <w:sz w:val="20"/>
          <w:szCs w:val="20"/>
        </w:rPr>
        <w:t xml:space="preserve"> szintén minden évben az Innovatív Márka kategóriában</w:t>
      </w:r>
      <w:r w:rsidRPr="0030482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is díjazzák a céget. </w:t>
      </w:r>
      <w:r w:rsidRPr="00304829">
        <w:rPr>
          <w:rFonts w:ascii="Palatino Linotype" w:hAnsi="Palatino Linotype"/>
          <w:b/>
          <w:sz w:val="20"/>
          <w:szCs w:val="20"/>
        </w:rPr>
        <w:t>2022 és 2023</w:t>
      </w:r>
      <w:r>
        <w:rPr>
          <w:rFonts w:ascii="Palatino Linotype" w:hAnsi="Palatino Linotype"/>
          <w:b/>
          <w:sz w:val="20"/>
          <w:szCs w:val="20"/>
        </w:rPr>
        <w:t xml:space="preserve"> után 2024-ben </w:t>
      </w:r>
      <w:proofErr w:type="gramStart"/>
      <w:r>
        <w:rPr>
          <w:rFonts w:ascii="Palatino Linotype" w:hAnsi="Palatino Linotype"/>
          <w:b/>
          <w:sz w:val="20"/>
          <w:szCs w:val="20"/>
        </w:rPr>
        <w:t xml:space="preserve">is </w:t>
      </w:r>
      <w:r w:rsidRPr="00304829">
        <w:rPr>
          <w:rFonts w:ascii="Palatino Linotype" w:hAnsi="Palatino Linotype"/>
          <w:sz w:val="20"/>
          <w:szCs w:val="20"/>
        </w:rPr>
        <w:t xml:space="preserve"> </w:t>
      </w:r>
      <w:r w:rsidRPr="00304829">
        <w:rPr>
          <w:rFonts w:ascii="Palatino Linotype" w:hAnsi="Palatino Linotype"/>
          <w:b/>
          <w:sz w:val="20"/>
          <w:szCs w:val="20"/>
        </w:rPr>
        <w:t>Business</w:t>
      </w:r>
      <w:proofErr w:type="gramEnd"/>
      <w:r w:rsidRPr="00304829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304829">
        <w:rPr>
          <w:rFonts w:ascii="Palatino Linotype" w:hAnsi="Palatino Linotype"/>
          <w:b/>
          <w:sz w:val="20"/>
          <w:szCs w:val="20"/>
        </w:rPr>
        <w:t>Superbrands</w:t>
      </w:r>
      <w:proofErr w:type="spellEnd"/>
      <w:r w:rsidRPr="00304829">
        <w:rPr>
          <w:rFonts w:ascii="Palatino Linotype" w:hAnsi="Palatino Linotype"/>
          <w:sz w:val="20"/>
          <w:szCs w:val="20"/>
        </w:rPr>
        <w:t xml:space="preserve"> elismeréssel tüntették ki</w:t>
      </w:r>
      <w:r>
        <w:rPr>
          <w:rFonts w:ascii="Palatino Linotype" w:hAnsi="Palatino Linotype"/>
          <w:sz w:val="20"/>
          <w:szCs w:val="20"/>
        </w:rPr>
        <w:t xml:space="preserve"> a vállalatot.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5E238C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1992-es megalapításakor a cégnél mindössze 4 fő dolgozott, mára azonban stabil és megbízható működésének, valamint partnerei szolgálatába állított szakértői hátterének köszönhetően egy közel </w:t>
      </w:r>
      <w:r>
        <w:rPr>
          <w:rFonts w:ascii="Palatino Linotype" w:hAnsi="Palatino Linotype"/>
          <w:sz w:val="20"/>
          <w:szCs w:val="20"/>
        </w:rPr>
        <w:t>5</w:t>
      </w:r>
      <w:r w:rsidRPr="00304829">
        <w:rPr>
          <w:rFonts w:ascii="Palatino Linotype" w:hAnsi="Palatino Linotype"/>
          <w:sz w:val="20"/>
          <w:szCs w:val="20"/>
        </w:rPr>
        <w:t xml:space="preserve">00 </w:t>
      </w:r>
    </w:p>
    <w:p w:rsidR="005E238C" w:rsidRPr="00304829" w:rsidRDefault="005E238C" w:rsidP="005E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304829">
        <w:rPr>
          <w:rFonts w:ascii="Palatino Linotype" w:hAnsi="Palatino Linotype"/>
          <w:sz w:val="20"/>
          <w:szCs w:val="20"/>
        </w:rPr>
        <w:t xml:space="preserve">fős vállalattá nőtte ki magát, ezzel Magyarország villamossági piacának vezető nagykereskedőjévé vált, és a hazai nagyvállalatok körébe léphetett. </w:t>
      </w:r>
    </w:p>
    <w:p w:rsidR="005E238C" w:rsidRDefault="005E238C" w:rsidP="005E238C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:rsidR="005E238C" w:rsidRDefault="005E238C" w:rsidP="005E238C">
      <w:pPr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t>További információ és interjúegyeztetés:</w:t>
      </w:r>
    </w:p>
    <w:p w:rsidR="005E238C" w:rsidRDefault="005E238C" w:rsidP="005E238C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:rsidR="005E238C" w:rsidRDefault="005E238C" w:rsidP="005E238C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0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:rsidR="005E238C" w:rsidRDefault="005E238C" w:rsidP="005E238C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 xml:space="preserve">Menyhárt Erika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 PR Account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 </w:t>
      </w:r>
    </w:p>
    <w:p w:rsidR="005E238C" w:rsidRDefault="005E238C" w:rsidP="005E238C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>M +36 30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 769 8697 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>|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    </w:t>
      </w:r>
      <w:hyperlink r:id="rId11" w:history="1">
        <w:r w:rsidRPr="00F82A24">
          <w:rPr>
            <w:rStyle w:val="Hiperhivatkozs"/>
            <w:rFonts w:ascii="Palatino Linotype" w:hAnsi="Palatino Linotype" w:cs="ArialMT"/>
            <w:b/>
            <w:sz w:val="24"/>
            <w:szCs w:val="24"/>
          </w:rPr>
          <w:t>erika.menyhart@presstonpr.hu</w:t>
        </w:r>
      </w:hyperlink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 </w:t>
      </w:r>
      <w:r w:rsidRPr="0027736A">
        <w:rPr>
          <w:rFonts w:ascii="Palatino Linotype" w:hAnsi="Palatino Linotype" w:cs="ArialMT"/>
          <w:b/>
          <w:sz w:val="24"/>
          <w:szCs w:val="24"/>
        </w:rPr>
        <w:t>|www.presstonpr.hu</w:t>
      </w:r>
    </w:p>
    <w:p w:rsidR="005E238C" w:rsidRDefault="005E238C" w:rsidP="005E238C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</w:p>
    <w:p w:rsidR="008907EE" w:rsidRDefault="008907EE"/>
    <w:sectPr w:rsidR="008907E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D9" w:rsidRDefault="009770D9">
      <w:pPr>
        <w:spacing w:after="0" w:line="240" w:lineRule="auto"/>
      </w:pPr>
      <w:r>
        <w:separator/>
      </w:r>
    </w:p>
  </w:endnote>
  <w:endnote w:type="continuationSeparator" w:id="0">
    <w:p w:rsidR="009770D9" w:rsidRDefault="009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956965"/>
      <w:docPartObj>
        <w:docPartGallery w:val="Page Numbers (Bottom of Page)"/>
        <w:docPartUnique/>
      </w:docPartObj>
    </w:sdtPr>
    <w:sdtEndPr/>
    <w:sdtContent>
      <w:p w:rsidR="00416783" w:rsidRDefault="00D804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5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D9" w:rsidRDefault="009770D9">
      <w:pPr>
        <w:spacing w:after="0" w:line="240" w:lineRule="auto"/>
      </w:pPr>
      <w:r>
        <w:separator/>
      </w:r>
    </w:p>
  </w:footnote>
  <w:footnote w:type="continuationSeparator" w:id="0">
    <w:p w:rsidR="009770D9" w:rsidRDefault="0097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60" w:rsidRDefault="00D8045B">
    <w:pPr>
      <w:pStyle w:val="lfej"/>
    </w:pPr>
    <w:r w:rsidRPr="007E7F6D">
      <w:rPr>
        <w:rFonts w:ascii="Palatino Linotype" w:hAnsi="Palatino Linotype"/>
        <w:noProof/>
        <w:lang w:eastAsia="hu-HU"/>
      </w:rPr>
      <w:drawing>
        <wp:anchor distT="0" distB="0" distL="114300" distR="114300" simplePos="0" relativeHeight="251660288" behindDoc="0" locked="0" layoutInCell="1" allowOverlap="1" wp14:anchorId="52CF15A9" wp14:editId="6D7EE8E8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981075" cy="459491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F6D">
      <w:rPr>
        <w:rFonts w:ascii="Palatino Linotype" w:hAnsi="Palatino Linotype"/>
        <w:noProof/>
        <w:lang w:eastAsia="hu-HU"/>
      </w:rPr>
      <w:drawing>
        <wp:anchor distT="0" distB="0" distL="114300" distR="114300" simplePos="0" relativeHeight="251659264" behindDoc="0" locked="0" layoutInCell="1" allowOverlap="1" wp14:anchorId="38B9F76E" wp14:editId="51560735">
          <wp:simplePos x="0" y="0"/>
          <wp:positionH relativeFrom="margin">
            <wp:posOffset>4779645</wp:posOffset>
          </wp:positionH>
          <wp:positionV relativeFrom="topMargin">
            <wp:align>bottom</wp:align>
          </wp:positionV>
          <wp:extent cx="1084811" cy="743989"/>
          <wp:effectExtent l="0" t="0" r="127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1A6" w:rsidRDefault="009770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5A86"/>
    <w:multiLevelType w:val="hybridMultilevel"/>
    <w:tmpl w:val="B4DE2B2C"/>
    <w:lvl w:ilvl="0" w:tplc="8AD44886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8C"/>
    <w:rsid w:val="00167A50"/>
    <w:rsid w:val="005E238C"/>
    <w:rsid w:val="008907EE"/>
    <w:rsid w:val="009770D9"/>
    <w:rsid w:val="00D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2D77"/>
  <w15:chartTrackingRefBased/>
  <w15:docId w15:val="{007ADABD-E2D8-47E5-8411-9C055ADE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3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238C"/>
  </w:style>
  <w:style w:type="paragraph" w:styleId="llb">
    <w:name w:val="footer"/>
    <w:basedOn w:val="Norml"/>
    <w:link w:val="llbChar"/>
    <w:uiPriority w:val="99"/>
    <w:unhideWhenUsed/>
    <w:rsid w:val="005E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238C"/>
  </w:style>
  <w:style w:type="character" w:styleId="Hiperhivatkozs">
    <w:name w:val="Hyperlink"/>
    <w:basedOn w:val="Bekezdsalapbettpusa"/>
    <w:uiPriority w:val="99"/>
    <w:unhideWhenUsed/>
    <w:rsid w:val="005E238C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5E23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E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menyhart@presstonpr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rienne.terdik@presstonp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906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Jonathan</cp:lastModifiedBy>
  <cp:revision>2</cp:revision>
  <dcterms:created xsi:type="dcterms:W3CDTF">2024-04-24T08:55:00Z</dcterms:created>
  <dcterms:modified xsi:type="dcterms:W3CDTF">2024-04-25T11:52:00Z</dcterms:modified>
</cp:coreProperties>
</file>